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65C6" w14:textId="0EE6F4AA" w:rsidR="007764EA" w:rsidRDefault="003038C4" w:rsidP="003038C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038C4">
        <w:rPr>
          <w:rFonts w:ascii="Arial" w:hAnsi="Arial" w:cs="Arial"/>
          <w:sz w:val="24"/>
          <w:szCs w:val="24"/>
          <w:u w:val="single"/>
        </w:rPr>
        <w:t>Expensing Donations to third Parties in the UUSD Operating Budget</w:t>
      </w:r>
    </w:p>
    <w:p w14:paraId="6501B21F" w14:textId="45C92A5D" w:rsidR="003038C4" w:rsidRDefault="003038C4" w:rsidP="000E366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UUSD Board approved including a donation to UUSC of $200 </w:t>
      </w:r>
      <w:r w:rsidR="006575DD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>in the</w:t>
      </w:r>
      <w:r w:rsidR="00177CE5">
        <w:rPr>
          <w:rFonts w:ascii="Arial" w:hAnsi="Arial" w:cs="Arial"/>
          <w:sz w:val="24"/>
          <w:szCs w:val="24"/>
        </w:rPr>
        <w:t xml:space="preserve"> 2019-20</w:t>
      </w:r>
      <w:r>
        <w:rPr>
          <w:rFonts w:ascii="Arial" w:hAnsi="Arial" w:cs="Arial"/>
          <w:sz w:val="24"/>
          <w:szCs w:val="24"/>
        </w:rPr>
        <w:t xml:space="preserve"> operating budget.</w:t>
      </w:r>
      <w:r w:rsidR="00FA30FC">
        <w:rPr>
          <w:rFonts w:ascii="Arial" w:hAnsi="Arial" w:cs="Arial"/>
          <w:sz w:val="24"/>
          <w:szCs w:val="24"/>
        </w:rPr>
        <w:t xml:space="preserve"> No donations were in the UUSD operating budget prior to that.</w:t>
      </w:r>
    </w:p>
    <w:p w14:paraId="067D9972" w14:textId="71BFFCF4" w:rsidR="003038C4" w:rsidRDefault="003038C4" w:rsidP="000E366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 Committee has relooked at th</w:t>
      </w:r>
      <w:r w:rsidR="00FA30FC">
        <w:rPr>
          <w:rFonts w:ascii="Arial" w:hAnsi="Arial" w:cs="Arial"/>
          <w:sz w:val="24"/>
          <w:szCs w:val="24"/>
        </w:rPr>
        <w:t>is situation</w:t>
      </w:r>
      <w:r>
        <w:rPr>
          <w:rFonts w:ascii="Arial" w:hAnsi="Arial" w:cs="Arial"/>
          <w:sz w:val="24"/>
          <w:szCs w:val="24"/>
        </w:rPr>
        <w:t xml:space="preserve"> and recommends that the Board rescind th</w:t>
      </w:r>
      <w:r w:rsidR="004052A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previous decision to allow a donation in the operating budget and</w:t>
      </w:r>
      <w:r w:rsidR="004C2C94">
        <w:rPr>
          <w:rFonts w:ascii="Arial" w:hAnsi="Arial" w:cs="Arial"/>
          <w:sz w:val="24"/>
          <w:szCs w:val="24"/>
        </w:rPr>
        <w:t xml:space="preserve"> instead</w:t>
      </w:r>
      <w:r>
        <w:rPr>
          <w:rFonts w:ascii="Arial" w:hAnsi="Arial" w:cs="Arial"/>
          <w:sz w:val="24"/>
          <w:szCs w:val="24"/>
        </w:rPr>
        <w:t xml:space="preserve"> follow generally accepted non-profit financial management standards to not include donations to</w:t>
      </w:r>
      <w:r w:rsidR="004052A4">
        <w:rPr>
          <w:rFonts w:ascii="Arial" w:hAnsi="Arial" w:cs="Arial"/>
          <w:sz w:val="24"/>
          <w:szCs w:val="24"/>
        </w:rPr>
        <w:t xml:space="preserve"> any</w:t>
      </w:r>
      <w:r>
        <w:rPr>
          <w:rFonts w:ascii="Arial" w:hAnsi="Arial" w:cs="Arial"/>
          <w:sz w:val="24"/>
          <w:szCs w:val="24"/>
        </w:rPr>
        <w:t xml:space="preserve"> third parties in UUSD’s operating budget. </w:t>
      </w:r>
    </w:p>
    <w:p w14:paraId="3C9D2733" w14:textId="59762E7C" w:rsidR="003038C4" w:rsidRDefault="003038C4" w:rsidP="000E366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NOT a legal</w:t>
      </w:r>
      <w:r w:rsidR="004D70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C09EA">
        <w:rPr>
          <w:rFonts w:ascii="Arial" w:hAnsi="Arial" w:cs="Arial"/>
          <w:sz w:val="24"/>
          <w:szCs w:val="24"/>
        </w:rPr>
        <w:t>regulatory</w:t>
      </w:r>
      <w:r w:rsidR="004D7067">
        <w:rPr>
          <w:rFonts w:ascii="Arial" w:hAnsi="Arial" w:cs="Arial"/>
          <w:sz w:val="24"/>
          <w:szCs w:val="24"/>
        </w:rPr>
        <w:t>, or bylaw</w:t>
      </w:r>
      <w:r w:rsidR="004052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issue. The Board </w:t>
      </w:r>
      <w:r w:rsidR="004052A4">
        <w:rPr>
          <w:rFonts w:ascii="Arial" w:hAnsi="Arial" w:cs="Arial"/>
          <w:sz w:val="24"/>
          <w:szCs w:val="24"/>
        </w:rPr>
        <w:t xml:space="preserve">could ignore the Finance Committee’s </w:t>
      </w:r>
      <w:r w:rsidR="005C09EA">
        <w:rPr>
          <w:rFonts w:ascii="Arial" w:hAnsi="Arial" w:cs="Arial"/>
          <w:sz w:val="24"/>
          <w:szCs w:val="24"/>
        </w:rPr>
        <w:t>advice</w:t>
      </w:r>
      <w:r w:rsidR="004052A4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has the right to determine</w:t>
      </w:r>
      <w:r w:rsidR="004D7067">
        <w:rPr>
          <w:rFonts w:ascii="Arial" w:hAnsi="Arial" w:cs="Arial"/>
          <w:sz w:val="24"/>
          <w:szCs w:val="24"/>
        </w:rPr>
        <w:t xml:space="preserve"> what expenses are included in the operating budget, and could include donations if they felt that was in the best interests of UUSD. </w:t>
      </w:r>
    </w:p>
    <w:p w14:paraId="3302AB8D" w14:textId="011A75A8" w:rsidR="004D7067" w:rsidRPr="005B71A4" w:rsidRDefault="004D7067" w:rsidP="000E366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Non-profit financial experts indicate that, “</w:t>
      </w:r>
      <w:r w:rsidRPr="005B71A4">
        <w:rPr>
          <w:rFonts w:ascii="Arial" w:hAnsi="Arial" w:cs="Arial"/>
          <w:i/>
          <w:iCs/>
          <w:sz w:val="24"/>
          <w:szCs w:val="24"/>
        </w:rPr>
        <w:t xml:space="preserve">when determining operating expenses, non-profits organizations should forecast their organization’s resources needed to carry out its activities during a fiscal year. Operational expenses fall into three categories – Operational, Administrative, </w:t>
      </w:r>
      <w:r w:rsidR="006C5F29" w:rsidRPr="005B71A4">
        <w:rPr>
          <w:rFonts w:ascii="Arial" w:hAnsi="Arial" w:cs="Arial"/>
          <w:i/>
          <w:iCs/>
          <w:sz w:val="24"/>
          <w:szCs w:val="24"/>
        </w:rPr>
        <w:t xml:space="preserve">and </w:t>
      </w:r>
      <w:r w:rsidRPr="005B71A4">
        <w:rPr>
          <w:rFonts w:ascii="Arial" w:hAnsi="Arial" w:cs="Arial"/>
          <w:i/>
          <w:iCs/>
          <w:sz w:val="24"/>
          <w:szCs w:val="24"/>
        </w:rPr>
        <w:t xml:space="preserve">Development </w:t>
      </w:r>
      <w:r w:rsidR="006C5F29" w:rsidRPr="005B71A4">
        <w:rPr>
          <w:rFonts w:ascii="Arial" w:hAnsi="Arial" w:cs="Arial"/>
          <w:i/>
          <w:iCs/>
          <w:sz w:val="24"/>
          <w:szCs w:val="24"/>
        </w:rPr>
        <w:t xml:space="preserve">– </w:t>
      </w:r>
      <w:r w:rsidR="006B4764">
        <w:rPr>
          <w:rFonts w:ascii="Arial" w:hAnsi="Arial" w:cs="Arial"/>
          <w:i/>
          <w:iCs/>
          <w:sz w:val="24"/>
          <w:szCs w:val="24"/>
        </w:rPr>
        <w:t xml:space="preserve">with examples </w:t>
      </w:r>
      <w:r w:rsidR="006C5F29" w:rsidRPr="005B71A4">
        <w:rPr>
          <w:rFonts w:ascii="Arial" w:hAnsi="Arial" w:cs="Arial"/>
          <w:i/>
          <w:iCs/>
          <w:sz w:val="24"/>
          <w:szCs w:val="24"/>
        </w:rPr>
        <w:t>as follows:</w:t>
      </w:r>
    </w:p>
    <w:p w14:paraId="64E7B70F" w14:textId="482C7052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Staff salaries and benefits</w:t>
      </w:r>
    </w:p>
    <w:p w14:paraId="3A1201E2" w14:textId="453A256E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Rent and utilities</w:t>
      </w:r>
    </w:p>
    <w:p w14:paraId="7F3AF5F7" w14:textId="58859171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Supplies</w:t>
      </w:r>
    </w:p>
    <w:p w14:paraId="2BF00543" w14:textId="25ACBA1C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Communications</w:t>
      </w:r>
    </w:p>
    <w:p w14:paraId="3706D2AD" w14:textId="7AE4BD8E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Insurance</w:t>
      </w:r>
    </w:p>
    <w:p w14:paraId="6F1BF22D" w14:textId="5215CEFB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Travel and meetings</w:t>
      </w:r>
    </w:p>
    <w:p w14:paraId="38A36C75" w14:textId="30D05B76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Marketing and advertising</w:t>
      </w:r>
    </w:p>
    <w:p w14:paraId="0572D7C1" w14:textId="0330C159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Training and development</w:t>
      </w:r>
    </w:p>
    <w:p w14:paraId="51902FCB" w14:textId="45D11CC1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Contracted services</w:t>
      </w:r>
    </w:p>
    <w:p w14:paraId="42155F38" w14:textId="1ED8C454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Legal</w:t>
      </w:r>
    </w:p>
    <w:p w14:paraId="31E4A206" w14:textId="5BA0369D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Accounting</w:t>
      </w:r>
    </w:p>
    <w:p w14:paraId="6219945A" w14:textId="268CB2CF" w:rsidR="006C5F29" w:rsidRPr="005B71A4" w:rsidRDefault="006C5F29" w:rsidP="000E366A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5B71A4">
        <w:rPr>
          <w:rFonts w:ascii="Arial" w:hAnsi="Arial" w:cs="Arial"/>
          <w:i/>
          <w:iCs/>
          <w:sz w:val="24"/>
          <w:szCs w:val="24"/>
        </w:rPr>
        <w:t>Fundraising</w:t>
      </w:r>
      <w:r w:rsidR="00721227" w:rsidRPr="005B71A4">
        <w:rPr>
          <w:rFonts w:ascii="Arial" w:hAnsi="Arial" w:cs="Arial"/>
          <w:i/>
          <w:iCs/>
          <w:sz w:val="24"/>
          <w:szCs w:val="24"/>
        </w:rPr>
        <w:t>”</w:t>
      </w:r>
      <w:r w:rsidR="005B71A4">
        <w:rPr>
          <w:rFonts w:ascii="Arial" w:hAnsi="Arial" w:cs="Arial"/>
          <w:i/>
          <w:iCs/>
          <w:sz w:val="24"/>
          <w:szCs w:val="24"/>
        </w:rPr>
        <w:t xml:space="preserve"> *</w:t>
      </w:r>
    </w:p>
    <w:p w14:paraId="54EB40C0" w14:textId="2E474D6F" w:rsidR="004052A4" w:rsidRDefault="006C5F29" w:rsidP="000E366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UUSD has established alternative </w:t>
      </w:r>
      <w:r w:rsidR="004052A4">
        <w:rPr>
          <w:rFonts w:ascii="Arial" w:hAnsi="Arial" w:cs="Arial"/>
          <w:sz w:val="24"/>
          <w:szCs w:val="24"/>
        </w:rPr>
        <w:t xml:space="preserve">non-budget </w:t>
      </w:r>
      <w:r>
        <w:rPr>
          <w:rFonts w:ascii="Arial" w:hAnsi="Arial" w:cs="Arial"/>
          <w:sz w:val="24"/>
          <w:szCs w:val="24"/>
        </w:rPr>
        <w:t xml:space="preserve">ways to fund donations to third parties, such as the share-the -plate, </w:t>
      </w:r>
      <w:r w:rsidR="004052A4">
        <w:rPr>
          <w:rFonts w:ascii="Arial" w:hAnsi="Arial" w:cs="Arial"/>
          <w:sz w:val="24"/>
          <w:szCs w:val="24"/>
        </w:rPr>
        <w:t>special programs such as the Guest at your table for UUSC, and the Minister’s Discretionary Fund.</w:t>
      </w:r>
      <w:r w:rsidR="005E089D">
        <w:rPr>
          <w:rFonts w:ascii="Arial" w:hAnsi="Arial" w:cs="Arial"/>
          <w:sz w:val="24"/>
          <w:szCs w:val="24"/>
        </w:rPr>
        <w:t xml:space="preserve"> These approaches are used by other UU congregations.</w:t>
      </w:r>
    </w:p>
    <w:p w14:paraId="428CB7DA" w14:textId="3537DB9D" w:rsidR="005E089D" w:rsidRDefault="005E089D" w:rsidP="000E366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summary, the Finance Committee is not valuing the importance of the UUSC donation, or questioning the right of the S</w:t>
      </w:r>
      <w:r w:rsidR="00B53CB0">
        <w:rPr>
          <w:rFonts w:ascii="Arial" w:hAnsi="Arial" w:cs="Arial"/>
          <w:sz w:val="24"/>
          <w:szCs w:val="24"/>
        </w:rPr>
        <w:t>&amp;EJC to</w:t>
      </w:r>
      <w:r w:rsidR="004C404D">
        <w:rPr>
          <w:rFonts w:ascii="Arial" w:hAnsi="Arial" w:cs="Arial"/>
          <w:sz w:val="24"/>
          <w:szCs w:val="24"/>
        </w:rPr>
        <w:t xml:space="preserve"> promote a donation to UUSC, </w:t>
      </w:r>
      <w:r w:rsidR="004E04E8">
        <w:rPr>
          <w:rFonts w:ascii="Arial" w:hAnsi="Arial" w:cs="Arial"/>
          <w:sz w:val="24"/>
          <w:szCs w:val="24"/>
        </w:rPr>
        <w:t>but we are recommending that a non-</w:t>
      </w:r>
      <w:r w:rsidR="00EE3FB6">
        <w:rPr>
          <w:rFonts w:ascii="Arial" w:hAnsi="Arial" w:cs="Arial"/>
          <w:sz w:val="24"/>
          <w:szCs w:val="24"/>
        </w:rPr>
        <w:t>budgeting approach be used</w:t>
      </w:r>
      <w:r w:rsidR="004C5219">
        <w:rPr>
          <w:rFonts w:ascii="Arial" w:hAnsi="Arial" w:cs="Arial"/>
          <w:sz w:val="24"/>
          <w:szCs w:val="24"/>
        </w:rPr>
        <w:t xml:space="preserve"> and follow generally accepted best practices</w:t>
      </w:r>
      <w:r w:rsidR="00EE3FB6">
        <w:rPr>
          <w:rFonts w:ascii="Arial" w:hAnsi="Arial" w:cs="Arial"/>
          <w:sz w:val="24"/>
          <w:szCs w:val="24"/>
        </w:rPr>
        <w:t>.</w:t>
      </w:r>
      <w:r w:rsidR="00DF138C">
        <w:rPr>
          <w:rFonts w:ascii="Arial" w:hAnsi="Arial" w:cs="Arial"/>
          <w:sz w:val="24"/>
          <w:szCs w:val="24"/>
        </w:rPr>
        <w:t xml:space="preserve"> Finally</w:t>
      </w:r>
      <w:r w:rsidR="006D7C36">
        <w:rPr>
          <w:rFonts w:ascii="Arial" w:hAnsi="Arial" w:cs="Arial"/>
          <w:sz w:val="24"/>
          <w:szCs w:val="24"/>
        </w:rPr>
        <w:t>,</w:t>
      </w:r>
      <w:r w:rsidR="00DF138C">
        <w:rPr>
          <w:rFonts w:ascii="Arial" w:hAnsi="Arial" w:cs="Arial"/>
          <w:sz w:val="24"/>
          <w:szCs w:val="24"/>
        </w:rPr>
        <w:t xml:space="preserve"> our concern </w:t>
      </w:r>
      <w:r w:rsidR="00A733DD">
        <w:rPr>
          <w:rFonts w:ascii="Arial" w:hAnsi="Arial" w:cs="Arial"/>
          <w:sz w:val="24"/>
          <w:szCs w:val="24"/>
        </w:rPr>
        <w:t>that if the Board allows one exception, they open the door for future</w:t>
      </w:r>
      <w:r w:rsidR="006D7C36">
        <w:rPr>
          <w:rFonts w:ascii="Arial" w:hAnsi="Arial" w:cs="Arial"/>
          <w:sz w:val="24"/>
          <w:szCs w:val="24"/>
        </w:rPr>
        <w:t xml:space="preserve"> donation</w:t>
      </w:r>
      <w:r w:rsidR="00A733DD">
        <w:rPr>
          <w:rFonts w:ascii="Arial" w:hAnsi="Arial" w:cs="Arial"/>
          <w:sz w:val="24"/>
          <w:szCs w:val="24"/>
        </w:rPr>
        <w:t xml:space="preserve"> </w:t>
      </w:r>
      <w:r w:rsidR="00F21A1A">
        <w:rPr>
          <w:rFonts w:ascii="Arial" w:hAnsi="Arial" w:cs="Arial"/>
          <w:sz w:val="24"/>
          <w:szCs w:val="24"/>
        </w:rPr>
        <w:t xml:space="preserve">requests. </w:t>
      </w:r>
      <w:r w:rsidR="006D7C36">
        <w:rPr>
          <w:rFonts w:ascii="Arial" w:hAnsi="Arial" w:cs="Arial"/>
          <w:sz w:val="24"/>
          <w:szCs w:val="24"/>
        </w:rPr>
        <w:t>We have already set a precedent and feel this should be reversed now.</w:t>
      </w:r>
      <w:r w:rsidR="00B53CB0">
        <w:rPr>
          <w:rFonts w:ascii="Arial" w:hAnsi="Arial" w:cs="Arial"/>
          <w:sz w:val="24"/>
          <w:szCs w:val="24"/>
        </w:rPr>
        <w:t xml:space="preserve"> </w:t>
      </w:r>
    </w:p>
    <w:p w14:paraId="0F223F34" w14:textId="457C85AA" w:rsidR="006C5F29" w:rsidRDefault="004052A4" w:rsidP="000E366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do not have to decide this question today. We are putting the budget together and a decision will be needed by May 2</w:t>
      </w:r>
      <w:r w:rsidRPr="004052A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when you will approve a final operating budget to be submitted to the congregation.</w:t>
      </w:r>
    </w:p>
    <w:p w14:paraId="6B0EFA71" w14:textId="08BBF18D" w:rsidR="005B71A4" w:rsidRDefault="006B4764" w:rsidP="000E366A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proofErr w:type="spellStart"/>
      <w:r w:rsidR="00A6595E" w:rsidRPr="006B4764">
        <w:rPr>
          <w:rFonts w:ascii="Arial" w:hAnsi="Arial" w:cs="Arial"/>
          <w:sz w:val="20"/>
          <w:szCs w:val="20"/>
        </w:rPr>
        <w:t>Keela</w:t>
      </w:r>
      <w:proofErr w:type="spellEnd"/>
      <w:r w:rsidRPr="006B4764">
        <w:rPr>
          <w:rFonts w:ascii="Arial" w:hAnsi="Arial" w:cs="Arial"/>
          <w:sz w:val="20"/>
          <w:szCs w:val="20"/>
        </w:rPr>
        <w:t xml:space="preserve"> – How to create a non-profit operating budget</w:t>
      </w:r>
    </w:p>
    <w:p w14:paraId="17B6DAE0" w14:textId="359F5834" w:rsidR="00AE034A" w:rsidRPr="006B4764" w:rsidRDefault="00AE034A" w:rsidP="000E366A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RFS:041423</w:t>
      </w:r>
    </w:p>
    <w:sectPr w:rsidR="00AE034A" w:rsidRPr="006B4764" w:rsidSect="00A77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1C0C"/>
    <w:multiLevelType w:val="hybridMultilevel"/>
    <w:tmpl w:val="6B808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88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C4"/>
    <w:rsid w:val="000E366A"/>
    <w:rsid w:val="00177CE5"/>
    <w:rsid w:val="003038C4"/>
    <w:rsid w:val="004052A4"/>
    <w:rsid w:val="004C2C94"/>
    <w:rsid w:val="004C404D"/>
    <w:rsid w:val="004C5219"/>
    <w:rsid w:val="004D7067"/>
    <w:rsid w:val="004E04E8"/>
    <w:rsid w:val="0051350B"/>
    <w:rsid w:val="005B71A4"/>
    <w:rsid w:val="005C09EA"/>
    <w:rsid w:val="005E089D"/>
    <w:rsid w:val="006575DD"/>
    <w:rsid w:val="00662517"/>
    <w:rsid w:val="006B4764"/>
    <w:rsid w:val="006C5F29"/>
    <w:rsid w:val="006D7C36"/>
    <w:rsid w:val="00721227"/>
    <w:rsid w:val="007764EA"/>
    <w:rsid w:val="00A6595E"/>
    <w:rsid w:val="00A733DD"/>
    <w:rsid w:val="00A774BA"/>
    <w:rsid w:val="00AE034A"/>
    <w:rsid w:val="00B53CB0"/>
    <w:rsid w:val="00C305E3"/>
    <w:rsid w:val="00CD33A3"/>
    <w:rsid w:val="00DF138C"/>
    <w:rsid w:val="00EE3FB6"/>
    <w:rsid w:val="00F21A1A"/>
    <w:rsid w:val="00FA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8473"/>
  <w15:chartTrackingRefBased/>
  <w15:docId w15:val="{FEAEFB87-BBFC-409D-8153-F82A77D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Schaeffer</dc:creator>
  <cp:keywords/>
  <dc:description/>
  <cp:lastModifiedBy>Paul</cp:lastModifiedBy>
  <cp:revision>2</cp:revision>
  <cp:lastPrinted>2023-04-14T23:47:00Z</cp:lastPrinted>
  <dcterms:created xsi:type="dcterms:W3CDTF">2023-04-14T23:48:00Z</dcterms:created>
  <dcterms:modified xsi:type="dcterms:W3CDTF">2023-04-14T23:48:00Z</dcterms:modified>
</cp:coreProperties>
</file>